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76" w:lineRule="exact"/>
        <w:ind w:left="40" w:leftChars="-95" w:hanging="239" w:hangingChars="66"/>
        <w:jc w:val="center"/>
        <w:textAlignment w:val="auto"/>
        <w:outlineLvl w:val="0"/>
        <w:rPr>
          <w:rFonts w:hint="default" w:ascii="方正小标宋简体" w:hAnsi="方正小标宋简体" w:eastAsia="方正小标宋简体" w:cs="方正小标宋简体"/>
          <w:b/>
          <w:bCs/>
          <w:sz w:val="36"/>
          <w:szCs w:val="36"/>
          <w:lang w:val="en-US" w:eastAsia="zh-CN"/>
        </w:rPr>
      </w:pPr>
      <w:bookmarkStart w:id="0" w:name="_Toc5941"/>
      <w:bookmarkStart w:id="1" w:name="_Toc30883"/>
      <w:r>
        <w:rPr>
          <w:rFonts w:hint="default" w:ascii="方正小标宋简体" w:hAnsi="方正小标宋简体" w:eastAsia="方正小标宋简体" w:cs="方正小标宋简体"/>
          <w:b/>
          <w:bCs/>
          <w:sz w:val="36"/>
          <w:szCs w:val="36"/>
          <w:lang w:val="en-US" w:eastAsia="zh-CN"/>
        </w:rPr>
        <w:t>国务院关于印发国家职业教育改革实施方案的通知</w:t>
      </w:r>
      <w:bookmarkEnd w:id="0"/>
      <w:bookmarkEnd w:id="1"/>
    </w:p>
    <w:p>
      <w:pPr>
        <w:keepNext w:val="0"/>
        <w:keepLines w:val="0"/>
        <w:pageBreakBefore w:val="0"/>
        <w:widowControl w:val="0"/>
        <w:kinsoku/>
        <w:wordWrap/>
        <w:overflowPunct w:val="0"/>
        <w:topLinePunct w:val="0"/>
        <w:autoSpaceDE/>
        <w:autoSpaceDN/>
        <w:bidi w:val="0"/>
        <w:adjustRightInd/>
        <w:snapToGrid/>
        <w:spacing w:line="576" w:lineRule="exact"/>
        <w:ind w:left="0" w:leftChars="0" w:firstLine="0" w:firstLineChars="0"/>
        <w:jc w:val="center"/>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t>国发〔2019〕4号</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各省、自治区、直辖市人民政府，国务院各部委、各直属机构：</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现将《国家职业教育改革实施方案》印发给你们，请认真贯彻执行。</w:t>
      </w:r>
    </w:p>
    <w:p>
      <w:pPr>
        <w:keepNext w:val="0"/>
        <w:keepLines w:val="0"/>
        <w:pageBreakBefore w:val="0"/>
        <w:widowControl w:val="0"/>
        <w:kinsoku/>
        <w:wordWrap/>
        <w:overflowPunct w:val="0"/>
        <w:topLinePunct w:val="0"/>
        <w:autoSpaceDE/>
        <w:autoSpaceDN/>
        <w:bidi w:val="0"/>
        <w:adjustRightInd/>
        <w:snapToGrid/>
        <w:spacing w:line="576" w:lineRule="exact"/>
        <w:ind w:firstLine="6720" w:firstLineChars="21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国务院</w:t>
      </w:r>
    </w:p>
    <w:p>
      <w:pPr>
        <w:keepNext w:val="0"/>
        <w:keepLines w:val="0"/>
        <w:pageBreakBefore w:val="0"/>
        <w:widowControl w:val="0"/>
        <w:kinsoku/>
        <w:wordWrap/>
        <w:overflowPunct w:val="0"/>
        <w:topLinePunct w:val="0"/>
        <w:autoSpaceDE/>
        <w:autoSpaceDN/>
        <w:bidi w:val="0"/>
        <w:adjustRightInd/>
        <w:snapToGrid/>
        <w:spacing w:line="576" w:lineRule="exact"/>
        <w:ind w:firstLine="6080" w:firstLineChars="19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2019年1月24日</w:t>
      </w:r>
    </w:p>
    <w:p>
      <w:pPr>
        <w:keepNext w:val="0"/>
        <w:keepLines w:val="0"/>
        <w:pageBreakBefore w:val="0"/>
        <w:widowControl w:val="0"/>
        <w:kinsoku/>
        <w:wordWrap/>
        <w:overflowPunct w:val="0"/>
        <w:topLinePunct w:val="0"/>
        <w:autoSpaceDE/>
        <w:autoSpaceDN/>
        <w:bidi w:val="0"/>
        <w:adjustRightInd/>
        <w:snapToGrid/>
        <w:spacing w:line="576" w:lineRule="exact"/>
        <w:jc w:val="both"/>
        <w:textAlignment w:val="auto"/>
        <w:rPr>
          <w:rFonts w:hint="default" w:ascii="Times New Roman" w:hAnsi="Times New Roman" w:eastAsia="方正仿宋简体" w:cs="Times New Roman"/>
          <w:b w:val="0"/>
          <w:bCs w:val="0"/>
          <w:sz w:val="32"/>
          <w:szCs w:val="32"/>
          <w:lang w:val="en-US" w:eastAsia="zh-CN"/>
        </w:rPr>
      </w:pPr>
      <w:r>
        <w:rPr>
          <w:rFonts w:hint="default" w:ascii="Times New Roman" w:hAnsi="Times New Roman" w:eastAsia="方正仿宋简体" w:cs="Times New Roman"/>
          <w:b w:val="0"/>
          <w:bCs w:val="0"/>
          <w:sz w:val="32"/>
          <w:szCs w:val="32"/>
        </w:rPr>
        <w:t>（此件公开发布）</w:t>
      </w:r>
      <w:r>
        <w:rPr>
          <w:rFonts w:hint="default" w:ascii="Times New Roman" w:hAnsi="Times New Roman" w:eastAsia="方正仿宋简体" w:cs="Times New Roman"/>
          <w:b w:val="0"/>
          <w:bCs w:val="0"/>
          <w:sz w:val="32"/>
          <w:szCs w:val="32"/>
          <w:lang w:val="en-US" w:eastAsia="zh-CN"/>
        </w:rPr>
        <w:t xml:space="preserve"> </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firstLine="0" w:firstLineChars="0"/>
        <w:jc w:val="center"/>
        <w:textAlignment w:val="auto"/>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国家职业教育改革实施方案</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p>
    <w:p>
      <w:pPr>
        <w:keepNext w:val="0"/>
        <w:keepLines w:val="0"/>
        <w:pageBreakBefore w:val="0"/>
        <w:widowControl w:val="0"/>
        <w:kinsoku/>
        <w:wordWrap w:val="0"/>
        <w:overflowPunct w:val="0"/>
        <w:topLinePunct w:val="0"/>
        <w:autoSpaceDE/>
        <w:autoSpaceDN/>
        <w:bidi w:val="0"/>
        <w:adjustRightInd/>
        <w:snapToGrid/>
        <w:spacing w:line="576" w:lineRule="exact"/>
        <w:ind w:firstLine="640" w:firstLineChars="200"/>
        <w:jc w:val="left"/>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pPr>
        <w:keepNext w:val="0"/>
        <w:keepLines w:val="0"/>
        <w:pageBreakBefore w:val="0"/>
        <w:widowControl w:val="0"/>
        <w:kinsoku/>
        <w:wordWrap w:val="0"/>
        <w:overflowPunct w:val="0"/>
        <w:topLinePunct w:val="0"/>
        <w:autoSpaceDE/>
        <w:autoSpaceDN/>
        <w:bidi w:val="0"/>
        <w:adjustRightInd/>
        <w:snapToGrid/>
        <w:spacing w:line="576" w:lineRule="exact"/>
        <w:ind w:firstLine="640" w:firstLineChars="200"/>
        <w:jc w:val="left"/>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总体要求与目标：坚持以习近平新时代中国特色社会主义思想为指导，把职业教育摆在教育改革创新和经济社会发展中更加突出的位置。牢固树立新发展理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5</w:t>
      </w:r>
      <w:r>
        <w:rPr>
          <w:rFonts w:hint="default" w:ascii="Times New Roman" w:hAnsi="Times New Roman" w:eastAsia="方正仿宋简体" w:cs="Times New Roman"/>
          <w:b w:val="0"/>
          <w:bCs w:val="0"/>
          <w:sz w:val="32"/>
          <w:szCs w:val="32"/>
          <w:lang w:val="en-US" w:eastAsia="zh-CN"/>
        </w:rPr>
        <w:t>-</w:t>
      </w:r>
      <w:r>
        <w:rPr>
          <w:rFonts w:hint="default" w:ascii="Times New Roman" w:hAnsi="Times New Roman" w:eastAsia="方正仿宋简体" w:cs="Times New Roman"/>
          <w:b w:val="0"/>
          <w:bCs w:val="0"/>
          <w:sz w:val="32"/>
          <w:szCs w:val="32"/>
        </w:rPr>
        <w:t>10年左右时间，职业教育基本完成由政府举办为主向政府统筹管理、社会多元办学的格局转变，由追求规模扩张向提高质量转变，由参照普通教育办学模式向企业社会参与、专业特色鲜明的类型教育转变，大幅提升新时代职业教育现代化水平，为促进经济社会发展和提高国家竞争力提供优质人才资源支撑。</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具体指标：到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双师型</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教师（同时具备理论教学和实践教学能力的教师）占专业课教师总数超过一半，分专业建设一批国家级职业教育教师教学创新团队。从2019年开始，在职业院校、应用型本科高校启动</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学历证书+若干职业技能等级证书</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制度试点（以下称1+X证书制度试点）工作。</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eastAsia" w:ascii="黑体" w:hAnsi="黑体" w:eastAsia="黑体" w:cs="黑体"/>
          <w:b/>
          <w:bCs/>
          <w:sz w:val="32"/>
          <w:szCs w:val="32"/>
        </w:rPr>
      </w:pPr>
      <w:r>
        <w:rPr>
          <w:rFonts w:hint="eastAsia" w:ascii="黑体" w:hAnsi="黑体" w:eastAsia="黑体" w:cs="黑体"/>
          <w:b/>
          <w:bCs/>
          <w:sz w:val="32"/>
          <w:szCs w:val="32"/>
        </w:rPr>
        <w:t>一、完善国家职业教育制度体系</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eastAsia" w:ascii="方正楷体简体" w:hAnsi="方正楷体简体" w:eastAsia="方正楷体简体" w:cs="方正楷体简体"/>
          <w:b w:val="0"/>
          <w:bCs w:val="0"/>
          <w:sz w:val="32"/>
          <w:szCs w:val="32"/>
        </w:rPr>
      </w:pPr>
      <w:r>
        <w:rPr>
          <w:rFonts w:hint="eastAsia" w:ascii="方正楷体简体" w:hAnsi="方正楷体简体" w:eastAsia="方正楷体简体" w:cs="方正楷体简体"/>
          <w:b w:val="0"/>
          <w:bCs w:val="0"/>
          <w:sz w:val="32"/>
          <w:szCs w:val="32"/>
        </w:rPr>
        <w:t>（一）健全国家职业教育制度框架。</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把握好正确的改革方向，按照</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管好两端、规范中间、书证融通、办学多元</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的原则，严把教学标准和毕业学生质量标准两个关口。将标准化建设作为统领职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促进就业创业。落实好立德树人根本任务，健全德技并修、工学结合的育人机制，完善评价机制，规范人才培养全过程。深化产教融合、校企合作，育训结合，健全多元化办学格局，推动企业深度参与协同育人，扶持鼓励企业和社会力量参与举办各类职业教育。推进资历框架建设，探索实现学历证书和职业技能等级证书互通衔接。</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（二）提高中等职业教育发展水平。</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优化教育结构，把发展中等职业教育作为普及高中阶段教育和建设中国特色职业教育体系的重要基础，保持高中阶段教育职普比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鼓励中等职业学校联合中小学开展劳动和职业启蒙教育，将动手实践内容纳入中小学相关课程和学生综合素质评价。</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（三）推进高等职业教育高质量发展。</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把发展高等职业教育作为优化高等教育结构和培养大国工匠、能工巧匠的重要方式，使城乡新增劳动力更多接受高等教育。高等职业学校要培养服务区域发展的高素质技术技能人才，重点服务企业特别是中小微企业的技术研发和产品升级，加强社区教育和终身学习服务。建立</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职教高考</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制度，完善</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文化素质+职业技能</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计划，建设一批引领改革、支撑发展、中国特色、世界水平的高等职业学校和骨干专业（群）。根据高等学校设置制度规定，将符合条件的技师学院纳入高等学校序列。</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（四）完善高层次应用型人才培养体系。</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完善学历教育与培训并重的现代职业教育体系，畅通技术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探索长学制培养高端技术技能人才。服务军民融合发展，把军队相关的职业教育纳入国家职业教育大体系，共同做好面向现役军人的教育培训，支持其在服役期间取得多类职业技能等级证书，提升技术技能水平。落实好定向培养直招士官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有机衔接，为促进退役军人特别是退役士兵就业创业作出贡献。</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二、构建职业教育国家标准</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（五）完善教育教学相关标准。</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发挥标准在职业教育质量提升中的基础性作用。按照专业设置与产业需求对接、课程内容与职业标准对接、教学过程与生产过程对接的要求，完善中等、高等职业学校设置标准，规范职业院校设置；实施教师和校长专业标准，提升职业院校教学管理和教学实践能力。持续更新并推进专业目录、专业教学标准、课程标准、顶岗实习标准、实训条件建设标准（仪器设备配备规范）建设和在职业院校落地实施。巩固和发展国务院教育行政部门联合行业制定国家教学标准、职业院校依据标准自主制订人才培养方案的工作格局。</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（六）启动1+X证书制度试点工作。</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深化复合型技术技能人才培养培训模式改革，借鉴国际职业教育培训普遍做法，制订工作方案和具体管理办法，启动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制定职业标准，国务院教育行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业技能水平的凭证，反映职业活动和个人职业生涯发展所需要的综合能力。</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（七）开展高质量职业培训。</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落实职业院校实施学历教育与培训并举的法定职责，按照育训结合、长短结合、内外结合的要求，面向在校学生和全体社会成员开展职业培训。自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行政部门要简政放权并履行好监管职责，相关下属机构要优化服务，对于违规收取费用的要严肃处理。畅通技术技能人才职业发展通道，鼓励其持续获得适应经济社会发展需要的职业培训证书，引导和支持企业等用人单位落实相关待遇。对取得职业技能等级证书的离校未就业高校毕业生，按规定落实职业培训补贴政策。</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（八）实现学习成果的认定、积累和转换。</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加快推进职业教育国家</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学分银行</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建设，从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对接受职业院校学历教育并取得毕业证书的学生，在参加相应的职业技能等级证书考试时，可免试部分内容。从2019年起，在有条件的地区和高校探索实施试点工作，制定符合国情的国家资历框架。</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三、促进产教融合校企</w:t>
      </w:r>
      <w:r>
        <w:rPr>
          <w:rFonts w:hint="eastAsia" w:ascii="黑体" w:hAnsi="黑体" w:eastAsia="黑体" w:cs="黑体"/>
          <w:b/>
          <w:bCs/>
          <w:sz w:val="32"/>
          <w:szCs w:val="32"/>
          <w:lang w:eastAsia="zh-CN"/>
        </w:rPr>
        <w:t>“</w:t>
      </w:r>
      <w:r>
        <w:rPr>
          <w:rFonts w:hint="default" w:ascii="黑体" w:hAnsi="黑体" w:eastAsia="黑体" w:cs="黑体"/>
          <w:b/>
          <w:bCs/>
          <w:sz w:val="32"/>
          <w:szCs w:val="32"/>
        </w:rPr>
        <w:t>双元</w:t>
      </w:r>
      <w:r>
        <w:rPr>
          <w:rFonts w:hint="eastAsia" w:ascii="黑体" w:hAnsi="黑体" w:eastAsia="黑体" w:cs="黑体"/>
          <w:b/>
          <w:bCs/>
          <w:sz w:val="32"/>
          <w:szCs w:val="32"/>
          <w:lang w:eastAsia="zh-CN"/>
        </w:rPr>
        <w:t>”</w:t>
      </w:r>
      <w:r>
        <w:rPr>
          <w:rFonts w:hint="default" w:ascii="黑体" w:hAnsi="黑体" w:eastAsia="黑体" w:cs="黑体"/>
          <w:b/>
          <w:bCs/>
          <w:sz w:val="32"/>
          <w:szCs w:val="32"/>
        </w:rPr>
        <w:t>育人</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（九）坚持知行合一、工学结合。</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借鉴</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双元制</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双元</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合作开发的国家规划教材，倡导使用新型活页式、工作手册式教材并配套开发信息化资源。每3年修订1次教材，其中专业教材随信息技术发展和产业升级情况及时动态更新。适应</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互联网+职业教育</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发展需求，运用现代信息技术改进教学方式方法，推进虚拟工厂等网络学习空间建设和普遍应用。</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（十）推动校企全面加强深度合作。</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在开展国家产教融合建设试点基础上，建立产教融合型企业认证制度，对进入目录的产教融合型企业给予</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金融+财政+土地+信用</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的组合式激励，并按规定落实相关税收政策。试点企业兴办职业教育的投资符合条件的，可按投资额一定比例抵免该企业当年应缴教育费附加和地方教育附加。厚植企业承担职业教育责任的社会环境，推动职业院校和行业企业形成命运共同体。</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（十一）打造一批高水平实训基地。</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加大政策引导力度，充分调动各方面深化职业教育改革创新的积极性，带动各级政府、企业和职业院校建设一批资源共享，集实践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校企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（十二）多措并举打造</w:t>
      </w:r>
      <w:r>
        <w:rPr>
          <w:rFonts w:hint="eastAsia" w:ascii="方正楷体简体" w:hAnsi="方正楷体简体" w:eastAsia="方正楷体简体" w:cs="方正楷体简体"/>
          <w:b w:val="0"/>
          <w:bCs w:val="0"/>
          <w:sz w:val="32"/>
          <w:szCs w:val="32"/>
          <w:lang w:eastAsia="zh-CN"/>
        </w:rPr>
        <w:t>“</w:t>
      </w:r>
      <w:r>
        <w:rPr>
          <w:rFonts w:hint="default" w:ascii="方正楷体简体" w:hAnsi="方正楷体简体" w:eastAsia="方正楷体简体" w:cs="方正楷体简体"/>
          <w:b w:val="0"/>
          <w:bCs w:val="0"/>
          <w:sz w:val="32"/>
          <w:szCs w:val="32"/>
        </w:rPr>
        <w:t>双师型</w:t>
      </w:r>
      <w:r>
        <w:rPr>
          <w:rFonts w:hint="eastAsia" w:ascii="方正楷体简体" w:hAnsi="方正楷体简体" w:eastAsia="方正楷体简体" w:cs="方正楷体简体"/>
          <w:b w:val="0"/>
          <w:bCs w:val="0"/>
          <w:sz w:val="32"/>
          <w:szCs w:val="32"/>
          <w:lang w:eastAsia="zh-CN"/>
        </w:rPr>
        <w:t>”</w:t>
      </w:r>
      <w:r>
        <w:rPr>
          <w:rFonts w:hint="default" w:ascii="方正楷体简体" w:hAnsi="方正楷体简体" w:eastAsia="方正楷体简体" w:cs="方正楷体简体"/>
          <w:b w:val="0"/>
          <w:bCs w:val="0"/>
          <w:sz w:val="32"/>
          <w:szCs w:val="32"/>
        </w:rPr>
        <w:t>教师队伍。</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从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双师型</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教师培养培训基地，职业院校、应用型本科高校教师每年至少1个月在企业或实训基地实训，落实教师5年一周期的全员轮训制度。探索组建高水平、结构化教师教学创新团队，教师分工协作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四、建设多元办学格局</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（十三）推动企业和社会力量举办高质量职业教育。</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各级政府部门要深化</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放管服</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改革，加快推进职能转变，由注重</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办</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职业教育向</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管理与服务</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2020年初步建成300个示范性职业教育集团（联盟），带动中小企业参与。支持和规范社会力量兴办职业教育培训，鼓励发展股份制、混合所有制等职业院校和各类职业培训机构。建立公开透明规范的民办职业教育准入、审批制度，探索民办职业教育负面清单制度，建立健全退出机制。</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（十四）做优职业教育培训评价组织。</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评价组织）等参与实施。政府通过放宽准入，严格末端监督执法，严格控制数量，扶优、扶大、扶强，保证培训质量和学生能力水平。要按照在已成熟的品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5年以上优秀培训业绩的机构中选择。培训评价组织应对接职业标准，与国际先进标准接轨，按有关规定开发职业技能等级标准，负责实施职业技能考核、评价和证书发放。政府部门要加强监管，防止出现乱培训、滥发证现象。行业协会要积极配合政府，为培训评价组织提供好服务环境支持，不得以任何方式收取费用或干预企业办学行为。</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五、完善技术技能人才保障政策</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（十五）提高技术技能人才待遇水平。</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有关规定加大对职业院校参加有关技能大赛成绩突出毕业生的表彰奖励力度。办好职业教育活动周和世界青年技能日宣传活动，深入开展</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大国工匠进校园</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劳模进校园</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优秀职校生校园分享</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等活动，宣传展示大国工匠、能工巧匠和高素质劳动者的事迹和形象，培育和传承好工匠精神。</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（十六）健全经费投入机制。</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均财政拨款水平可适当高于当地普通高中。各地在继续巩固落实好高等职业教育生均财政拨款水平达到12000元的基础上，根据发展需要和财力可能逐步提高拨款水平。组织实施好现代职业教育质量提升计划、产教融合工程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六、加强职业教育办学质量督导评价</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（十七）建立健全职业教育质量评价和督导评估制度。</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以学习者的职业道德、技术技能水平和就业质量，以及产教融合、校企合作水平为核心，建立职业教育质量评价体系。定期对职业技能等级证书有关工作进行</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双随机、一公开</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的抽查和监督，从2019年起，对培训评价组织行为和职业院校培训质量进行监测和评估。实施职业教育质量年度报告制度，报告向社会公开。完善政府、行业、企业、职业院校等共同参与的质量评价机制，积极支持第三方机构开展评估，将考核结果作为政策支持、绩效考核、表彰奖励的重要依据。完善职业教育督导评估办法，建立职业教育定期督导评估和专项督导评估制度，落实督导报告、公报、约谈、限期整改、奖惩等制度。国务院教育督导委员会定期听取职业教育督导评估情况汇报。</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（十八）支持组建国家职业教育指导咨询委员会。</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民间智库参与。政府可以委托国家职业教育指导咨询委员会作为第三方，对全国职业院校、普通高校、校企合作企业、培训评价组织的教育管理、教学质量、办学方式模式、师资培养、学生职业技能提升等情况，进行指导、考核、评估等。</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七、做好改革组织实施工作</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（十九）加强党对职业教育工作的全面领导。</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考评。指导职业院校上好思想政治理论课，实施好中等职业学校</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文明风采</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活动，推进职业教育领域</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三全育人</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综合改革试点工作，使各类课程与思想政治理论课同向同行，努力实现职业技能和职业精神培养高度融合。加强基层党组织建设，有效发挥基层党组织的战斗堡垒作用和共产党员的先锋模范作用，带动学校工会、共青团等群团组织和学生会组织建设，汇聚每一位师生员工的积极性和主动性。</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方正楷体简体" w:hAnsi="方正楷体简体" w:eastAsia="方正楷体简体" w:cs="方正楷体简体"/>
          <w:b w:val="0"/>
          <w:bCs w:val="0"/>
          <w:sz w:val="32"/>
          <w:szCs w:val="32"/>
        </w:rPr>
      </w:pPr>
      <w:r>
        <w:rPr>
          <w:rFonts w:hint="default" w:ascii="方正楷体简体" w:hAnsi="方正楷体简体" w:eastAsia="方正楷体简体" w:cs="方正楷体简体"/>
          <w:b w:val="0"/>
          <w:bCs w:val="0"/>
          <w:sz w:val="32"/>
          <w:szCs w:val="32"/>
        </w:rPr>
        <w:t>（二十）完善国务院职业教育工作部际联席会议制度。</w:t>
      </w:r>
    </w:p>
    <w:p>
      <w:r>
        <w:rPr>
          <w:rFonts w:hint="default" w:ascii="Times New Roman" w:hAnsi="Times New Roman" w:eastAsia="方正仿宋简体" w:cs="Times New Roman"/>
          <w:b w:val="0"/>
          <w:bCs w:val="0"/>
          <w:sz w:val="32"/>
          <w:szCs w:val="32"/>
        </w:rPr>
        <w:t>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OTU3YjEyM2NlNzhjNDU2YzQ1N2U3OGJhMjAwZWUifQ=="/>
  </w:docVars>
  <w:rsids>
    <w:rsidRoot w:val="00000000"/>
    <w:rsid w:val="66203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