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left"/>
        <w:textAlignment w:val="auto"/>
        <w:rPr>
          <w:rFonts w:hint="eastAsia" w:ascii="方正黑体简体" w:hAnsi="方正黑体简体" w:eastAsia="方正黑体简体" w:cs="方正黑体简体"/>
          <w:b/>
          <w:bCs/>
          <w:sz w:val="32"/>
          <w:szCs w:val="32"/>
          <w:lang w:val="en-US" w:eastAsia="zh-CN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  <w:lang w:val="en-US" w:eastAsia="zh-CN"/>
        </w:rPr>
        <w:t>附件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after="313" w:afterLines="100" w:line="57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color w:val="000000"/>
          <w:kern w:val="0"/>
          <w:sz w:val="44"/>
          <w:szCs w:val="44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color w:val="000000"/>
          <w:kern w:val="0"/>
          <w:sz w:val="44"/>
          <w:szCs w:val="44"/>
          <w:lang w:val="en-US" w:eastAsia="zh-CN" w:bidi="ar"/>
        </w:rPr>
        <w:t>南充文化旅游职业学院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after="313" w:afterLines="100" w:line="57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color w:val="000000"/>
          <w:kern w:val="0"/>
          <w:sz w:val="44"/>
          <w:szCs w:val="44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color w:val="000000"/>
          <w:kern w:val="0"/>
          <w:sz w:val="44"/>
          <w:szCs w:val="44"/>
          <w:lang w:val="en-US" w:eastAsia="zh-CN" w:bidi="ar"/>
        </w:rPr>
        <w:t>东区学生公寓彩钢围挡采购方案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 w:ascii="Times New Roman" w:hAnsi="Times New Roman" w:eastAsia="方正黑体简体" w:cs="方正黑体简体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黑体简体" w:cs="方正黑体简体"/>
          <w:b/>
          <w:bCs/>
          <w:sz w:val="32"/>
          <w:szCs w:val="32"/>
          <w:lang w:val="en-US" w:eastAsia="zh-CN"/>
        </w:rPr>
        <w:t>彩钢围挡使用位置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default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位置一：19#楼五层外侧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位置二：17#楼上坡处</w:t>
      </w:r>
    </w:p>
    <w:p>
      <w:pPr>
        <w:numPr>
          <w:ilvl w:val="0"/>
          <w:numId w:val="0"/>
        </w:numPr>
        <w:spacing w:beforeLines="0" w:afterLines="0" w:line="570" w:lineRule="exact"/>
        <w:ind w:firstLine="640" w:firstLineChars="200"/>
        <w:rPr>
          <w:rFonts w:hint="default" w:eastAsia="方正仿宋简体" w:asciiTheme="minorHAnsi" w:hAnsiTheme="minorHAnsi" w:cstheme="minorBidi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方正仿宋简体"/>
          <w:b/>
          <w:sz w:val="32"/>
          <w:szCs w:val="32"/>
        </w:rPr>
        <w:t>位置</w:t>
      </w:r>
      <w:r>
        <w:rPr>
          <w:rFonts w:hint="eastAsia" w:ascii="Times New Roman" w:hAnsi="Times New Roman" w:eastAsia="方正仿宋简体" w:cs="方正仿宋简体"/>
          <w:b/>
          <w:sz w:val="32"/>
          <w:szCs w:val="32"/>
          <w:lang w:val="en-US" w:eastAsia="zh-CN"/>
        </w:rPr>
        <w:t>三</w:t>
      </w:r>
      <w:r>
        <w:rPr>
          <w:rFonts w:hint="eastAsia" w:ascii="Times New Roman" w:hAnsi="Times New Roman" w:eastAsia="方正仿宋简体" w:cs="方正仿宋简体"/>
          <w:b/>
          <w:sz w:val="32"/>
          <w:szCs w:val="32"/>
        </w:rPr>
        <w:t>：</w:t>
      </w:r>
      <w:r>
        <w:rPr>
          <w:rFonts w:hint="eastAsia" w:ascii="Times New Roman" w:hAnsi="Times New Roman" w:eastAsia="方正仿宋简体" w:cs="方正仿宋简体"/>
          <w:b/>
          <w:sz w:val="32"/>
          <w:szCs w:val="32"/>
          <w:lang w:val="en-US" w:eastAsia="zh-CN"/>
        </w:rPr>
        <w:t>17#、18#、</w:t>
      </w:r>
      <w:r>
        <w:rPr>
          <w:rFonts w:hint="eastAsia" w:ascii="Times New Roman" w:hAnsi="Times New Roman" w:eastAsia="方正仿宋简体" w:cs="方正仿宋简体"/>
          <w:b/>
          <w:sz w:val="32"/>
          <w:szCs w:val="32"/>
        </w:rPr>
        <w:t>19#楼</w:t>
      </w:r>
      <w:r>
        <w:rPr>
          <w:rFonts w:hint="eastAsia" w:ascii="Times New Roman" w:hAnsi="Times New Roman" w:eastAsia="方正仿宋简体" w:cs="方正仿宋简体"/>
          <w:b/>
          <w:sz w:val="32"/>
          <w:szCs w:val="32"/>
          <w:lang w:val="en-US" w:eastAsia="zh-CN"/>
        </w:rPr>
        <w:t>一层太平路外侧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570" w:lineRule="exact"/>
        <w:ind w:firstLine="640" w:firstLineChars="200"/>
        <w:textAlignment w:val="auto"/>
        <w:rPr>
          <w:rFonts w:hint="default" w:ascii="Times New Roman" w:hAnsi="Times New Roman" w:eastAsia="方正黑体简体" w:cs="方正黑体简体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黑体简体" w:cs="方正黑体简体"/>
          <w:b/>
          <w:bCs/>
          <w:sz w:val="32"/>
          <w:szCs w:val="32"/>
          <w:lang w:val="en-US" w:eastAsia="zh-CN"/>
        </w:rPr>
        <w:t>二、彩钢围挡采购材料及经费预算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70" w:lineRule="exact"/>
        <w:ind w:firstLine="643" w:firstLineChars="200"/>
        <w:textAlignment w:val="auto"/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</w:pPr>
      <w:r>
        <w:rPr>
          <w:rFonts w:hint="eastAsia" w:ascii="方正楷体简体" w:hAnsi="方正楷体简体" w:eastAsia="方正楷体简体" w:cs="方正楷体简体"/>
          <w:b/>
          <w:bCs/>
          <w:sz w:val="32"/>
          <w:szCs w:val="32"/>
          <w:lang w:val="en-US" w:eastAsia="zh-CN"/>
        </w:rPr>
        <w:t>（一）材料：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90型彩钢板、40×60镀锌方钢立柱、40×60镀锌方钢横杆。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70" w:lineRule="exact"/>
        <w:ind w:firstLine="643" w:firstLineChars="200"/>
        <w:textAlignment w:val="auto"/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</w:pPr>
      <w:r>
        <w:rPr>
          <w:rFonts w:hint="eastAsia" w:ascii="方正楷体简体" w:hAnsi="方正楷体简体" w:eastAsia="方正楷体简体" w:cs="方正楷体简体"/>
          <w:b/>
          <w:bCs/>
          <w:sz w:val="32"/>
          <w:szCs w:val="32"/>
          <w:lang w:val="en-US" w:eastAsia="zh-CN"/>
        </w:rPr>
        <w:t>（二）预算单价：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90元/平方米（含安装、人工和辅材）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70" w:lineRule="exact"/>
        <w:ind w:firstLine="643" w:firstLineChars="200"/>
        <w:textAlignment w:val="auto"/>
        <w:rPr>
          <w:rFonts w:hint="default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</w:pPr>
      <w:r>
        <w:rPr>
          <w:rFonts w:hint="eastAsia" w:ascii="方正楷体简体" w:hAnsi="方正楷体简体" w:eastAsia="方正楷体简体" w:cs="方正楷体简体"/>
          <w:b/>
          <w:bCs/>
          <w:sz w:val="32"/>
          <w:szCs w:val="32"/>
          <w:lang w:val="en-US" w:eastAsia="zh-CN"/>
        </w:rPr>
        <w:t>（三）使用内容：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70" w:lineRule="exact"/>
        <w:ind w:firstLine="640" w:firstLineChars="200"/>
        <w:textAlignment w:val="auto"/>
        <w:rPr>
          <w:rFonts w:hint="default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（1）19#楼五层外侧。长：31.1米，宽2.5米，总面积合计：31.1×2.5=77.75平方米。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70" w:lineRule="exact"/>
        <w:ind w:firstLine="640" w:firstLineChars="200"/>
        <w:textAlignment w:val="auto"/>
        <w:rPr>
          <w:rFonts w:hint="default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（2）17#楼上坡处。长67.016米，宽2.5米，总面积合计：67.016×2.5=167.54平方米。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70" w:lineRule="exact"/>
        <w:ind w:firstLine="640" w:firstLineChars="200"/>
        <w:textAlignment w:val="auto"/>
        <w:rPr>
          <w:rFonts w:hint="default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方正仿宋简体"/>
          <w:b/>
          <w:sz w:val="32"/>
          <w:szCs w:val="32"/>
          <w:lang w:val="en-US" w:eastAsia="zh-CN"/>
        </w:rPr>
        <w:t>（3）17#、18#、</w:t>
      </w:r>
      <w:r>
        <w:rPr>
          <w:rFonts w:hint="eastAsia" w:ascii="Times New Roman" w:hAnsi="Times New Roman" w:eastAsia="方正仿宋简体" w:cs="方正仿宋简体"/>
          <w:b/>
          <w:sz w:val="32"/>
          <w:szCs w:val="32"/>
        </w:rPr>
        <w:t>19#楼</w:t>
      </w:r>
      <w:r>
        <w:rPr>
          <w:rFonts w:hint="eastAsia" w:ascii="Times New Roman" w:hAnsi="Times New Roman" w:eastAsia="方正仿宋简体" w:cs="方正仿宋简体"/>
          <w:b/>
          <w:sz w:val="32"/>
          <w:szCs w:val="32"/>
          <w:lang w:val="en-US" w:eastAsia="zh-CN"/>
        </w:rPr>
        <w:t>一层太平路外侧。长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378.2米，宽2.5米，总面积合计：378.2×2.5=945.5平方米。</w:t>
      </w: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textAlignment w:val="auto"/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</w:pPr>
      <w:r>
        <w:rPr>
          <w:rFonts w:hint="eastAsia" w:ascii="方正楷体简体" w:hAnsi="方正楷体简体" w:eastAsia="方正楷体简体" w:cs="方正楷体简体"/>
          <w:b/>
          <w:bCs/>
          <w:sz w:val="32"/>
          <w:szCs w:val="32"/>
          <w:lang w:val="en-US" w:eastAsia="zh-CN"/>
        </w:rPr>
        <w:t>（四）经费预算合计：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（77.75+167.54+945.5）平方米×90元/平方米=107171.10元（含安装、人工和辅材）。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jc w:val="both"/>
        <w:textAlignment w:val="auto"/>
        <w:rPr>
          <w:rFonts w:hint="eastAsia" w:ascii="方正黑体简体" w:hAnsi="方正黑体简体" w:eastAsia="方正黑体简体" w:cs="方正黑体简体"/>
          <w:b/>
          <w:bCs/>
          <w:color w:val="000000"/>
          <w:kern w:val="0"/>
          <w:sz w:val="32"/>
          <w:szCs w:val="44"/>
          <w:lang w:val="en-US" w:eastAsia="zh-CN" w:bidi="ar"/>
        </w:rPr>
      </w:pPr>
      <w:r>
        <w:rPr>
          <w:rFonts w:hint="eastAsia" w:ascii="方正黑体简体" w:hAnsi="方正黑体简体" w:eastAsia="方正黑体简体" w:cs="方正黑体简体"/>
          <w:b/>
          <w:bCs/>
          <w:color w:val="000000"/>
          <w:kern w:val="0"/>
          <w:sz w:val="32"/>
          <w:szCs w:val="44"/>
          <w:lang w:val="en-US" w:eastAsia="zh-CN" w:bidi="ar"/>
        </w:rPr>
        <w:t>三、采购方式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3" w:firstLineChars="200"/>
        <w:jc w:val="both"/>
        <w:textAlignment w:val="auto"/>
        <w:rPr>
          <w:rFonts w:hint="default" w:ascii="方正楷体简体" w:hAnsi="方正楷体简体" w:eastAsia="方正楷体简体" w:cs="方正楷体简体"/>
          <w:b/>
          <w:bCs/>
          <w:sz w:val="32"/>
          <w:szCs w:val="32"/>
          <w:lang w:val="en-US" w:eastAsia="zh-CN"/>
        </w:rPr>
      </w:pPr>
      <w:r>
        <w:rPr>
          <w:rFonts w:hint="eastAsia" w:ascii="方正楷体简体" w:hAnsi="方正楷体简体" w:eastAsia="方正楷体简体" w:cs="方正楷体简体"/>
          <w:b/>
          <w:bCs/>
          <w:sz w:val="32"/>
          <w:szCs w:val="32"/>
          <w:lang w:val="en-US" w:eastAsia="zh-CN"/>
        </w:rPr>
        <w:t>竞争性谈判。</w:t>
      </w:r>
    </w:p>
    <w:p>
      <w:pPr>
        <w:keepNext w:val="0"/>
        <w:keepLines w:val="0"/>
        <w:pageBreakBefore w:val="0"/>
        <w:widowControl/>
        <w:numPr>
          <w:ilvl w:val="0"/>
          <w:numId w:val="3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jc w:val="both"/>
        <w:textAlignment w:val="auto"/>
        <w:rPr>
          <w:rFonts w:hint="eastAsia" w:ascii="方正黑体简体" w:hAnsi="方正黑体简体" w:eastAsia="方正黑体简体" w:cs="方正黑体简体"/>
          <w:b/>
          <w:bCs/>
          <w:color w:val="000000"/>
          <w:kern w:val="0"/>
          <w:sz w:val="32"/>
          <w:szCs w:val="44"/>
          <w:lang w:val="en-US" w:eastAsia="zh-CN" w:bidi="ar"/>
        </w:rPr>
      </w:pPr>
      <w:r>
        <w:rPr>
          <w:rFonts w:hint="eastAsia" w:ascii="方正黑体简体" w:hAnsi="方正黑体简体" w:eastAsia="方正黑体简体" w:cs="方正黑体简体"/>
          <w:b/>
          <w:bCs/>
          <w:color w:val="000000"/>
          <w:kern w:val="0"/>
          <w:sz w:val="32"/>
          <w:szCs w:val="44"/>
          <w:lang w:val="en-US" w:eastAsia="zh-CN" w:bidi="ar"/>
        </w:rPr>
        <w:t>完成时间及注意事项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3" w:firstLineChars="200"/>
        <w:jc w:val="both"/>
        <w:textAlignment w:val="auto"/>
        <w:rPr>
          <w:rFonts w:hint="eastAsia" w:ascii="方正楷体简体" w:hAnsi="方正楷体简体" w:eastAsia="方正楷体简体" w:cs="方正楷体简体"/>
          <w:b/>
          <w:bCs/>
          <w:sz w:val="32"/>
          <w:szCs w:val="32"/>
          <w:lang w:val="en-US" w:eastAsia="zh-CN"/>
        </w:rPr>
      </w:pPr>
      <w:r>
        <w:rPr>
          <w:rFonts w:hint="eastAsia" w:ascii="方正楷体简体" w:hAnsi="方正楷体简体" w:eastAsia="方正楷体简体" w:cs="方正楷体简体"/>
          <w:b/>
          <w:bCs/>
          <w:sz w:val="32"/>
          <w:szCs w:val="32"/>
          <w:lang w:val="en-US" w:eastAsia="zh-CN"/>
        </w:rPr>
        <w:t>（一）采购的相关物品必须于2023年2月6日之前安装完成，质保期为一年。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70" w:lineRule="exact"/>
        <w:ind w:firstLine="643" w:firstLineChars="200"/>
        <w:textAlignment w:val="auto"/>
        <w:rPr>
          <w:rFonts w:hint="default" w:ascii="方正楷体简体" w:hAnsi="方正楷体简体" w:eastAsia="方正楷体简体" w:cs="方正楷体简体"/>
          <w:b/>
          <w:bCs/>
          <w:sz w:val="32"/>
          <w:szCs w:val="32"/>
          <w:lang w:val="en-US" w:eastAsia="zh-CN"/>
        </w:rPr>
      </w:pPr>
      <w:r>
        <w:rPr>
          <w:rFonts w:hint="eastAsia" w:ascii="方正楷体简体" w:hAnsi="方正楷体简体" w:eastAsia="方正楷体简体" w:cs="方正楷体简体"/>
          <w:b/>
          <w:bCs/>
          <w:sz w:val="32"/>
          <w:szCs w:val="32"/>
          <w:lang w:val="en-US" w:eastAsia="zh-CN"/>
        </w:rPr>
        <w:t>（二）此价格包含所有材料、运输、安装、人工和开票费用。</w:t>
      </w:r>
    </w:p>
    <w:p>
      <w:pPr>
        <w:pStyle w:val="3"/>
        <w:rPr>
          <w:rFonts w:hint="eastAsia" w:ascii="Times New Roman" w:hAnsi="Times New Roman" w:eastAsia="方正仿宋简体" w:cs="方正仿宋简体"/>
          <w:b/>
          <w:bCs/>
          <w:sz w:val="28"/>
          <w:szCs w:val="28"/>
          <w:lang w:val="en-US" w:eastAsia="zh-CN"/>
        </w:rPr>
      </w:pPr>
      <w:bookmarkStart w:id="0" w:name="_GoBack"/>
      <w:bookmarkEnd w:id="0"/>
    </w:p>
    <w:p>
      <w:pPr>
        <w:pStyle w:val="3"/>
        <w:rPr>
          <w:rFonts w:hint="eastAsia" w:ascii="Times New Roman" w:hAnsi="Times New Roman" w:eastAsia="方正仿宋简体" w:cs="方正仿宋简体"/>
          <w:b/>
          <w:bCs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default" w:ascii="Times New Roman" w:hAnsi="Times New Roman" w:eastAsia="方正仿宋简体" w:cs="方正仿宋简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方正仿宋简体"/>
          <w:b w:val="0"/>
          <w:bCs w:val="0"/>
          <w:sz w:val="32"/>
          <w:szCs w:val="32"/>
          <w:lang w:val="en-US" w:eastAsia="zh-CN"/>
        </w:rPr>
        <w:t>附件：1.彩钢围挡详图</w:t>
      </w: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1600" w:firstLineChars="500"/>
        <w:textAlignment w:val="auto"/>
        <w:rPr>
          <w:rFonts w:hint="default" w:ascii="Times New Roman" w:hAnsi="Times New Roman" w:eastAsia="方正仿宋简体" w:cs="方正仿宋简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方正仿宋简体"/>
          <w:b w:val="0"/>
          <w:bCs w:val="0"/>
          <w:sz w:val="32"/>
          <w:szCs w:val="32"/>
          <w:lang w:val="en-US" w:eastAsia="zh-CN"/>
        </w:rPr>
        <w:t>2.彩钢围挡平面布置图</w:t>
      </w:r>
    </w:p>
    <w:p>
      <w:pPr>
        <w:pStyle w:val="3"/>
        <w:rPr>
          <w:rFonts w:hint="eastAsia" w:ascii="Times New Roman" w:hAnsi="Times New Roman" w:eastAsia="方正仿宋简体" w:cs="方正仿宋简体"/>
          <w:b/>
          <w:bCs/>
          <w:sz w:val="28"/>
          <w:szCs w:val="28"/>
          <w:lang w:val="en-US" w:eastAsia="zh-CN"/>
        </w:rPr>
      </w:pPr>
    </w:p>
    <w:p>
      <w:pPr>
        <w:pStyle w:val="3"/>
        <w:rPr>
          <w:rFonts w:hint="default" w:ascii="Times New Roman" w:hAnsi="Times New Roman" w:eastAsia="方正仿宋简体" w:cs="方正仿宋简体"/>
          <w:b/>
          <w:bCs/>
          <w:sz w:val="28"/>
          <w:szCs w:val="28"/>
          <w:lang w:val="en-US" w:eastAsia="zh-CN"/>
        </w:rPr>
        <w:sectPr>
          <w:headerReference r:id="rId3" w:type="default"/>
          <w:footerReference r:id="rId4" w:type="default"/>
          <w:pgSz w:w="11906" w:h="16838"/>
          <w:pgMar w:top="1440" w:right="1800" w:bottom="1440" w:left="1800" w:header="851" w:footer="992" w:gutter="0"/>
          <w:pgNumType w:fmt="decimal" w:start="1"/>
          <w:cols w:space="425" w:num="1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570" w:lineRule="exact"/>
        <w:ind w:firstLine="0" w:firstLineChars="0"/>
        <w:jc w:val="left"/>
        <w:textAlignment w:val="auto"/>
        <w:rPr>
          <w:rFonts w:hint="eastAsia"/>
          <w:lang w:eastAsia="zh-CN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u w:val="none"/>
          <w:lang w:val="en-US" w:eastAsia="zh-CN"/>
        </w:rPr>
        <w:t>附件1</w:t>
      </w:r>
    </w:p>
    <w:p>
      <w:pPr>
        <w:pStyle w:val="2"/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5869305" cy="4148455"/>
            <wp:effectExtent l="0" t="0" r="13335" b="12065"/>
            <wp:docPr id="11" name="图片 11" descr="c39d7734961ccdeb5bc7d2badd1f99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c39d7734961ccdeb5bc7d2badd1f99e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869305" cy="4148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3"/>
        <w:rPr>
          <w:rFonts w:hint="eastAsia"/>
          <w:lang w:eastAsia="zh-CN"/>
        </w:rPr>
      </w:pPr>
    </w:p>
    <w:p>
      <w:pPr>
        <w:pStyle w:val="3"/>
        <w:rPr>
          <w:rFonts w:hint="eastAsia"/>
          <w:lang w:eastAsia="zh-CN"/>
        </w:rPr>
        <w:sectPr>
          <w:footerReference r:id="rId5" w:type="default"/>
          <w:pgSz w:w="11906" w:h="16838"/>
          <w:pgMar w:top="2098" w:right="1474" w:bottom="1984" w:left="1587" w:header="851" w:footer="992" w:gutter="0"/>
          <w:pgNumType w:fmt="decimal"/>
          <w:cols w:space="720" w:num="1"/>
          <w:docGrid w:type="lines" w:linePitch="312" w:charSpace="0"/>
        </w:sectPr>
      </w:pPr>
    </w:p>
    <w:p>
      <w:pPr>
        <w:numPr>
          <w:ilvl w:val="0"/>
          <w:numId w:val="0"/>
        </w:numPr>
        <w:spacing w:beforeLines="0" w:after="313" w:afterLines="100" w:line="570" w:lineRule="exact"/>
        <w:jc w:val="left"/>
        <w:rPr>
          <w:rFonts w:hint="eastAsia" w:ascii="Times New Roman" w:hAnsi="Times New Roman" w:eastAsia="方正仿宋简体" w:cs="方正仿宋简体"/>
          <w:b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方正仿宋简体"/>
          <w:b/>
          <w:sz w:val="32"/>
          <w:szCs w:val="32"/>
        </w:rPr>
        <w:t>附件</w:t>
      </w:r>
      <w:r>
        <w:rPr>
          <w:rFonts w:hint="eastAsia" w:ascii="Times New Roman" w:hAnsi="Times New Roman" w:eastAsia="方正仿宋简体" w:cs="方正仿宋简体"/>
          <w:b/>
          <w:sz w:val="32"/>
          <w:szCs w:val="32"/>
          <w:lang w:val="en-US" w:eastAsia="zh-CN"/>
        </w:rPr>
        <w:t>2</w:t>
      </w:r>
    </w:p>
    <w:p>
      <w:pPr>
        <w:pStyle w:val="2"/>
        <w:numPr>
          <w:ilvl w:val="4"/>
          <w:numId w:val="0"/>
        </w:num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5664200" cy="4003040"/>
            <wp:effectExtent l="0" t="0" r="5080" b="5080"/>
            <wp:docPr id="1" name="图片 1" descr="e47a026a4e490280f47088485bb203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e47a026a4e490280f47088485bb203e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664200" cy="4003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footerReference r:id="rId6" w:type="default"/>
      <w:pgSz w:w="11906" w:h="16838"/>
      <w:pgMar w:top="2098" w:right="1474" w:bottom="1984" w:left="1587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黑体简体">
    <w:altName w:val="微软雅黑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楷体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ascii="宋体" w:hAnsi="宋体" w:eastAsia="宋体" w:cs="宋体"/>
                              <w:b/>
                              <w:bCs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b/>
                              <w:bCs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b/>
                              <w:bCs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b/>
                              <w:bCs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b/>
                              <w:bCs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b/>
                              <w:bCs/>
                              <w:sz w:val="28"/>
                              <w:szCs w:val="28"/>
                            </w:rPr>
                            <w:t>- 2 -</w:t>
                          </w:r>
                          <w:r>
                            <w:rPr>
                              <w:rFonts w:hint="eastAsia" w:ascii="宋体" w:hAnsi="宋体" w:eastAsia="宋体" w:cs="宋体"/>
                              <w:b/>
                              <w:bCs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b/>
                              <w:bCs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qMOCsyAgAAY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uow4Kz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ascii="宋体" w:hAnsi="宋体" w:eastAsia="宋体" w:cs="宋体"/>
                        <w:b/>
                        <w:bCs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b/>
                        <w:bCs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b/>
                        <w:bCs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b/>
                        <w:bCs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b/>
                        <w:bCs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b/>
                        <w:bCs/>
                        <w:sz w:val="28"/>
                        <w:szCs w:val="28"/>
                      </w:rPr>
                      <w:t>- 2 -</w:t>
                    </w:r>
                    <w:r>
                      <w:rPr>
                        <w:rFonts w:hint="eastAsia" w:ascii="宋体" w:hAnsi="宋体" w:eastAsia="宋体" w:cs="宋体"/>
                        <w:b/>
                        <w:bCs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b/>
                        <w:bCs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ascii="宋体" w:hAnsi="宋体" w:eastAsia="宋体" w:cs="宋体"/>
                              <w:b/>
                              <w:bCs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b/>
                              <w:bCs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b/>
                              <w:bCs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b/>
                              <w:bCs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b/>
                              <w:bCs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b/>
                              <w:bCs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b/>
                              <w:bCs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b/>
                              <w:bCs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+OrREyAgAAYQQAAA4AAABkcnMvZTJvRG9jLnhtbK1UzY7TMBC+I/EO&#10;lu80aVFX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3k7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f46tET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ascii="宋体" w:hAnsi="宋体" w:eastAsia="宋体" w:cs="宋体"/>
                        <w:b/>
                        <w:bCs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b/>
                        <w:bCs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b/>
                        <w:bCs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b/>
                        <w:bCs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b/>
                        <w:bCs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b/>
                        <w:bCs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b/>
                        <w:bCs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b/>
                        <w:bCs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tabs>
        <w:tab w:val="left" w:pos="566"/>
        <w:tab w:val="clear" w:pos="4153"/>
      </w:tabs>
      <w:rPr>
        <w:rFonts w:hint="eastAsia" w:ascii="宋体" w:hAnsi="宋体" w:eastAsia="宋体" w:cs="宋体"/>
        <w:b w:val="0"/>
        <w:bCs w:val="0"/>
        <w:sz w:val="28"/>
        <w:szCs w:val="28"/>
      </w:rPr>
    </w:pPr>
    <w:r>
      <w:rPr>
        <w:rFonts w:hint="eastAsia" w:ascii="宋体" w:hAnsi="宋体" w:eastAsia="宋体" w:cs="宋体"/>
        <w:b w:val="0"/>
        <w:bCs w:val="0"/>
        <w:sz w:val="28"/>
        <w:szCs w:val="2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ascii="宋体" w:hAnsi="宋体" w:eastAsia="宋体" w:cs="宋体"/>
                              <w:b/>
                              <w:bCs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b/>
                              <w:bCs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b/>
                              <w:bCs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b/>
                              <w:bCs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b/>
                              <w:bCs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b/>
                              <w:bCs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b/>
                              <w:bCs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b/>
                              <w:bCs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wiRJe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ascii="宋体" w:hAnsi="宋体" w:eastAsia="宋体" w:cs="宋体"/>
                        <w:b/>
                        <w:bCs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b/>
                        <w:bCs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b/>
                        <w:bCs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b/>
                        <w:bCs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b/>
                        <w:bCs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b/>
                        <w:bCs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b/>
                        <w:bCs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b/>
                        <w:bCs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 w:ascii="宋体" w:hAnsi="宋体" w:eastAsia="宋体" w:cs="宋体"/>
        <w:b w:val="0"/>
        <w:bCs w:val="0"/>
        <w:sz w:val="28"/>
        <w:szCs w:val="28"/>
        <w:lang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1"/>
      </w:pBdr>
      <w:jc w:val="both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08CA02C"/>
    <w:multiLevelType w:val="singleLevel"/>
    <w:tmpl w:val="A08CA02C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AC90F75B"/>
    <w:multiLevelType w:val="singleLevel"/>
    <w:tmpl w:val="AC90F75B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3EBB3C91"/>
    <w:multiLevelType w:val="multilevel"/>
    <w:tmpl w:val="3EBB3C91"/>
    <w:lvl w:ilvl="0" w:tentative="0">
      <w:start w:val="1"/>
      <w:numFmt w:val="chineseCountingThousand"/>
      <w:suff w:val="space"/>
      <w:lvlText w:val="%1. "/>
      <w:lvlJc w:val="left"/>
      <w:pPr>
        <w:ind w:left="907" w:hanging="907"/>
      </w:pPr>
      <w:rPr>
        <w:rFonts w:hint="eastAsia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794" w:hanging="794"/>
      </w:pPr>
    </w:lvl>
    <w:lvl w:ilvl="2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3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4" w:tentative="0">
      <w:start w:val="0"/>
      <w:numFmt w:val="decimal"/>
      <w:pStyle w:val="2"/>
      <w:lvlText w:val=""/>
      <w:lvlJc w:val="left"/>
      <w:rPr>
        <w:rFonts w:cs="Times New Roman"/>
      </w:rPr>
    </w:lvl>
    <w:lvl w:ilvl="5" w:tentative="0">
      <w:start w:val="0"/>
      <w:numFmt w:val="decimal"/>
      <w:lvlText w:val=""/>
      <w:lvlJc w:val="left"/>
      <w:rPr>
        <w:rFonts w:cs="Times New Roman"/>
      </w:rPr>
    </w:lvl>
    <w:lvl w:ilvl="6" w:tentative="0">
      <w:start w:val="0"/>
      <w:numFmt w:val="decimal"/>
      <w:lvlText w:val=""/>
      <w:lvlJc w:val="left"/>
      <w:rPr>
        <w:rFonts w:cs="Times New Roman"/>
      </w:rPr>
    </w:lvl>
    <w:lvl w:ilvl="7" w:tentative="0">
      <w:start w:val="0"/>
      <w:numFmt w:val="decimal"/>
      <w:lvlText w:val=""/>
      <w:lvlJc w:val="left"/>
      <w:rPr>
        <w:rFonts w:cs="Times New Roman"/>
      </w:rPr>
    </w:lvl>
    <w:lvl w:ilvl="8" w:tentative="0">
      <w:start w:val="0"/>
      <w:numFmt w:val="decimal"/>
      <w:lvlText w:val=""/>
      <w:lvlJc w:val="left"/>
      <w:rPr>
        <w:rFonts w:cs="Times New Roman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4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ZlNDFiZDRhZDIyMmU2YzI5OGRlYmE4ZTBlMTUwMDkifQ=="/>
  </w:docVars>
  <w:rsids>
    <w:rsidRoot w:val="00172A27"/>
    <w:rsid w:val="0A215939"/>
    <w:rsid w:val="0AF444D5"/>
    <w:rsid w:val="0BAB1992"/>
    <w:rsid w:val="0C6B11BD"/>
    <w:rsid w:val="0D082429"/>
    <w:rsid w:val="0DDB21B9"/>
    <w:rsid w:val="143F0095"/>
    <w:rsid w:val="1BB91A77"/>
    <w:rsid w:val="1C8B457A"/>
    <w:rsid w:val="1E714BF2"/>
    <w:rsid w:val="208732AA"/>
    <w:rsid w:val="20DF4E94"/>
    <w:rsid w:val="234B6811"/>
    <w:rsid w:val="239D1036"/>
    <w:rsid w:val="23FB747F"/>
    <w:rsid w:val="29EC7D86"/>
    <w:rsid w:val="2BD77548"/>
    <w:rsid w:val="2E9D638E"/>
    <w:rsid w:val="30D54DDE"/>
    <w:rsid w:val="35686A83"/>
    <w:rsid w:val="3E9E7CE5"/>
    <w:rsid w:val="413E130B"/>
    <w:rsid w:val="4FB4154E"/>
    <w:rsid w:val="4FD43565"/>
    <w:rsid w:val="510936E3"/>
    <w:rsid w:val="52D802B4"/>
    <w:rsid w:val="5301655F"/>
    <w:rsid w:val="582B6D30"/>
    <w:rsid w:val="587578B0"/>
    <w:rsid w:val="5C1F3637"/>
    <w:rsid w:val="5EAB603E"/>
    <w:rsid w:val="5F093A1F"/>
    <w:rsid w:val="62165C60"/>
    <w:rsid w:val="696C43B8"/>
    <w:rsid w:val="699851AD"/>
    <w:rsid w:val="6A8329F2"/>
    <w:rsid w:val="6D223D1F"/>
    <w:rsid w:val="6E1A6AD8"/>
    <w:rsid w:val="6E4B5BB4"/>
    <w:rsid w:val="6F6224EC"/>
    <w:rsid w:val="707F2C23"/>
    <w:rsid w:val="72AF3E22"/>
    <w:rsid w:val="78A721A6"/>
    <w:rsid w:val="79202AC9"/>
    <w:rsid w:val="7D4959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标题 5（有编号）（绿盟科技）"/>
    <w:next w:val="3"/>
    <w:qFormat/>
    <w:uiPriority w:val="0"/>
    <w:pPr>
      <w:keepNext/>
      <w:keepLines/>
      <w:widowControl w:val="0"/>
      <w:numPr>
        <w:ilvl w:val="4"/>
        <w:numId w:val="1"/>
      </w:numPr>
      <w:tabs>
        <w:tab w:val="left" w:pos="0"/>
      </w:tabs>
      <w:spacing w:before="280" w:after="156" w:line="377" w:lineRule="auto"/>
      <w:jc w:val="both"/>
      <w:outlineLvl w:val="4"/>
    </w:pPr>
    <w:rPr>
      <w:rFonts w:ascii="Arial" w:hAnsi="Arial" w:eastAsia="黑体" w:cs="Times New Roman"/>
      <w:b/>
      <w:kern w:val="0"/>
      <w:sz w:val="21"/>
      <w:szCs w:val="28"/>
      <w:lang w:val="en-US" w:eastAsia="zh-CN" w:bidi="ar-SA"/>
    </w:rPr>
  </w:style>
  <w:style w:type="paragraph" w:customStyle="1" w:styleId="3">
    <w:name w:val="正文（绿盟科技）"/>
    <w:qFormat/>
    <w:uiPriority w:val="0"/>
    <w:pPr>
      <w:spacing w:line="300" w:lineRule="auto"/>
    </w:pPr>
    <w:rPr>
      <w:rFonts w:ascii="Arial" w:hAnsi="Arial" w:eastAsia="宋体" w:cs="黑体"/>
      <w:sz w:val="21"/>
      <w:szCs w:val="21"/>
      <w:lang w:val="en-US" w:eastAsia="zh-CN" w:bidi="ar-SA"/>
    </w:rPr>
  </w:style>
  <w:style w:type="paragraph" w:styleId="4">
    <w:name w:val="footer"/>
    <w:basedOn w:val="1"/>
    <w:qFormat/>
    <w:uiPriority w:val="0"/>
    <w:pPr>
      <w:widowControl w:val="0"/>
      <w:tabs>
        <w:tab w:val="center" w:pos="4153"/>
        <w:tab w:val="right" w:pos="8306"/>
      </w:tabs>
      <w:snapToGrid w:val="0"/>
      <w:jc w:val="left"/>
    </w:pPr>
    <w:rPr>
      <w:rFonts w:ascii="等线" w:hAnsi="等线" w:eastAsia="等线" w:cs="Times New Roman"/>
      <w:kern w:val="2"/>
      <w:sz w:val="18"/>
      <w:szCs w:val="18"/>
      <w:lang w:val="en-US" w:eastAsia="zh-CN" w:bidi="ar-SA"/>
    </w:rPr>
  </w:style>
  <w:style w:type="paragraph" w:styleId="5">
    <w:name w:val="header"/>
    <w:unhideWhenUsed/>
    <w:qFormat/>
    <w:uiPriority w:val="99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kern w:val="2"/>
      <w:sz w:val="18"/>
      <w:szCs w:val="18"/>
      <w:lang w:val="en-US" w:eastAsia="zh-CN" w:bidi="ar-SA"/>
    </w:rPr>
  </w:style>
  <w:style w:type="table" w:styleId="7">
    <w:name w:val="Table Grid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jpeg"/><Relationship Id="rId8" Type="http://schemas.openxmlformats.org/officeDocument/2006/relationships/image" Target="media/image1.jpeg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432</Words>
  <Characters>573</Characters>
  <Lines>0</Lines>
  <Paragraphs>0</Paragraphs>
  <TotalTime>2</TotalTime>
  <ScaleCrop>false</ScaleCrop>
  <LinksUpToDate>false</LinksUpToDate>
  <CharactersWithSpaces>573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2022-12-29T02:12:00Z</dcterms:created>
  <dc:creator>大熊</dc:creator>
  <cp:lastModifiedBy>Admin</cp:lastModifiedBy>
  <cp:lastPrinted>2022-12-29T07:59:00Z</cp:lastPrinted>
  <dcterms:modified xsi:type="dcterms:W3CDTF">2023-01-03T05:15:50Z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3FA6BDAFA9C34BC59BE2CBB3AB89E641</vt:lpwstr>
  </property>
</Properties>
</file>